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35"/>
        <w:ind w:left="221" w:right="155" w:firstLine="0"/>
        <w:jc w:val="both"/>
        <w:rPr>
          <w:sz w:val="24"/>
        </w:rPr>
      </w:pPr>
      <w:r>
        <w:rPr>
          <w:sz w:val="24"/>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10"/>
          <w:sz w:val="24"/>
        </w:rPr>
        <w:t> </w:t>
      </w:r>
      <w:r>
        <w:rPr>
          <w:sz w:val="24"/>
        </w:rPr>
        <w:t>siguiente:</w:t>
      </w:r>
    </w:p>
    <w:p>
      <w:pPr>
        <w:spacing w:before="202"/>
        <w:ind w:left="643" w:right="581" w:firstLine="0"/>
        <w:jc w:val="center"/>
        <w:rPr>
          <w:sz w:val="32"/>
        </w:rPr>
      </w:pPr>
      <w:r>
        <w:rPr>
          <w:sz w:val="32"/>
        </w:rPr>
        <w:t>Convocatoria</w:t>
      </w:r>
      <w:r>
        <w:rPr>
          <w:spacing w:val="-19"/>
          <w:sz w:val="32"/>
        </w:rPr>
        <w:t> </w:t>
      </w:r>
      <w:r>
        <w:rPr>
          <w:sz w:val="32"/>
        </w:rPr>
        <w:t>OPD/CMD/005</w:t>
      </w:r>
    </w:p>
    <w:p>
      <w:pPr>
        <w:spacing w:before="119"/>
        <w:ind w:left="644" w:right="581" w:firstLine="0"/>
        <w:jc w:val="center"/>
        <w:rPr>
          <w:sz w:val="32"/>
        </w:rPr>
      </w:pPr>
      <w:r>
        <w:rPr>
          <w:sz w:val="32"/>
        </w:rPr>
        <w:t>ADQUISICIÓN DE MATERIALES DE PROTECCIÓN CIVIL PARA EL COMUDE TLAJOMULCO</w:t>
      </w:r>
    </w:p>
    <w:p>
      <w:pPr>
        <w:pStyle w:val="BodyText"/>
        <w:spacing w:before="11"/>
        <w:rPr>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0"/>
        <w:gridCol w:w="4490"/>
      </w:tblGrid>
      <w:tr>
        <w:trPr>
          <w:trHeight w:val="268" w:hRule="atLeast"/>
        </w:trPr>
        <w:tc>
          <w:tcPr>
            <w:tcW w:w="4490" w:type="dxa"/>
          </w:tcPr>
          <w:p>
            <w:pPr>
              <w:pStyle w:val="TableParagraph"/>
              <w:spacing w:line="248" w:lineRule="exact"/>
              <w:ind w:left="107"/>
              <w:rPr>
                <w:sz w:val="22"/>
              </w:rPr>
            </w:pPr>
            <w:r>
              <w:rPr>
                <w:sz w:val="22"/>
              </w:rPr>
              <w:t>Fecha Publicación</w:t>
            </w:r>
          </w:p>
        </w:tc>
        <w:tc>
          <w:tcPr>
            <w:tcW w:w="4490" w:type="dxa"/>
          </w:tcPr>
          <w:p>
            <w:pPr>
              <w:pStyle w:val="TableParagraph"/>
              <w:spacing w:line="248" w:lineRule="exact"/>
              <w:ind w:left="106"/>
              <w:rPr>
                <w:sz w:val="22"/>
              </w:rPr>
            </w:pPr>
            <w:r>
              <w:rPr>
                <w:sz w:val="22"/>
              </w:rPr>
              <w:t>21 de febrero 2019</w:t>
            </w:r>
          </w:p>
        </w:tc>
      </w:tr>
      <w:tr>
        <w:trPr>
          <w:trHeight w:val="537" w:hRule="atLeast"/>
        </w:trPr>
        <w:tc>
          <w:tcPr>
            <w:tcW w:w="4490" w:type="dxa"/>
          </w:tcPr>
          <w:p>
            <w:pPr>
              <w:pStyle w:val="TableParagraph"/>
              <w:ind w:left="107"/>
              <w:rPr>
                <w:sz w:val="22"/>
              </w:rPr>
            </w:pPr>
            <w:r>
              <w:rPr>
                <w:sz w:val="22"/>
              </w:rPr>
              <w:t>Aclaraciones</w:t>
            </w:r>
          </w:p>
        </w:tc>
        <w:tc>
          <w:tcPr>
            <w:tcW w:w="4490" w:type="dxa"/>
          </w:tcPr>
          <w:p>
            <w:pPr>
              <w:pStyle w:val="TableParagraph"/>
              <w:spacing w:line="268" w:lineRule="exact"/>
              <w:ind w:left="106"/>
              <w:rPr>
                <w:sz w:val="22"/>
              </w:rPr>
            </w:pPr>
            <w:r>
              <w:rPr>
                <w:sz w:val="22"/>
              </w:rPr>
              <w:t>Al teléfono 01 (33) 32 83 44 00 Ext. 3260</w:t>
            </w:r>
          </w:p>
          <w:p>
            <w:pPr>
              <w:pStyle w:val="TableParagraph"/>
              <w:spacing w:line="249" w:lineRule="exact"/>
              <w:ind w:left="106"/>
              <w:rPr>
                <w:sz w:val="22"/>
              </w:rPr>
            </w:pPr>
            <w:r>
              <w:rPr>
                <w:sz w:val="22"/>
              </w:rPr>
              <w:t>Oficinas COMUDE Tlajomulco</w:t>
            </w:r>
          </w:p>
        </w:tc>
      </w:tr>
      <w:tr>
        <w:trPr>
          <w:trHeight w:val="537" w:hRule="atLeast"/>
        </w:trPr>
        <w:tc>
          <w:tcPr>
            <w:tcW w:w="4490" w:type="dxa"/>
          </w:tcPr>
          <w:p>
            <w:pPr>
              <w:pStyle w:val="TableParagraph"/>
              <w:ind w:left="107"/>
              <w:rPr>
                <w:sz w:val="22"/>
              </w:rPr>
            </w:pPr>
            <w:r>
              <w:rPr>
                <w:sz w:val="22"/>
              </w:rPr>
              <w:t>Fecha y hora límite para entrega de propuestas</w:t>
            </w:r>
          </w:p>
        </w:tc>
        <w:tc>
          <w:tcPr>
            <w:tcW w:w="4490" w:type="dxa"/>
          </w:tcPr>
          <w:p>
            <w:pPr>
              <w:pStyle w:val="TableParagraph"/>
              <w:spacing w:line="268" w:lineRule="exact"/>
              <w:ind w:left="106"/>
              <w:rPr>
                <w:sz w:val="22"/>
              </w:rPr>
            </w:pPr>
            <w:r>
              <w:rPr>
                <w:sz w:val="22"/>
              </w:rPr>
              <w:t>04 de marzo de 2019 13:00 Oficinas de</w:t>
            </w:r>
          </w:p>
          <w:p>
            <w:pPr>
              <w:pStyle w:val="TableParagraph"/>
              <w:spacing w:line="249" w:lineRule="exact"/>
              <w:ind w:left="106"/>
              <w:rPr>
                <w:sz w:val="22"/>
              </w:rPr>
            </w:pPr>
            <w:r>
              <w:rPr>
                <w:sz w:val="22"/>
              </w:rPr>
              <w:t>Contraloría Tlajomulco</w:t>
            </w:r>
          </w:p>
        </w:tc>
      </w:tr>
      <w:tr>
        <w:trPr>
          <w:trHeight w:val="537" w:hRule="atLeast"/>
        </w:trPr>
        <w:tc>
          <w:tcPr>
            <w:tcW w:w="4490" w:type="dxa"/>
          </w:tcPr>
          <w:p>
            <w:pPr>
              <w:pStyle w:val="TableParagraph"/>
              <w:spacing w:line="268" w:lineRule="exact"/>
              <w:ind w:left="107"/>
              <w:rPr>
                <w:sz w:val="22"/>
              </w:rPr>
            </w:pPr>
            <w:r>
              <w:rPr>
                <w:sz w:val="22"/>
              </w:rPr>
              <w:t>Apertura de propuestas Se invita a los licitantes</w:t>
            </w:r>
          </w:p>
          <w:p>
            <w:pPr>
              <w:pStyle w:val="TableParagraph"/>
              <w:spacing w:line="249" w:lineRule="exact"/>
              <w:ind w:left="107"/>
              <w:rPr>
                <w:sz w:val="22"/>
              </w:rPr>
            </w:pPr>
            <w:r>
              <w:rPr>
                <w:sz w:val="22"/>
              </w:rPr>
              <w:t>a participar en el evento</w:t>
            </w:r>
          </w:p>
        </w:tc>
        <w:tc>
          <w:tcPr>
            <w:tcW w:w="4490" w:type="dxa"/>
          </w:tcPr>
          <w:p>
            <w:pPr>
              <w:pStyle w:val="TableParagraph"/>
              <w:spacing w:line="268" w:lineRule="exact"/>
              <w:ind w:left="106"/>
              <w:rPr>
                <w:sz w:val="22"/>
              </w:rPr>
            </w:pPr>
            <w:r>
              <w:rPr>
                <w:sz w:val="22"/>
              </w:rPr>
              <w:t>04 de marzo de 2019 13:00 Oficinas de</w:t>
            </w:r>
          </w:p>
          <w:p>
            <w:pPr>
              <w:pStyle w:val="TableParagraph"/>
              <w:spacing w:line="249" w:lineRule="exact"/>
              <w:ind w:left="814"/>
              <w:rPr>
                <w:sz w:val="22"/>
              </w:rPr>
            </w:pPr>
            <w:r>
              <w:rPr>
                <w:sz w:val="22"/>
              </w:rPr>
              <w:t>Contraloría Tlajomulco</w:t>
            </w:r>
          </w:p>
        </w:tc>
      </w:tr>
      <w:tr>
        <w:trPr>
          <w:trHeight w:val="537" w:hRule="atLeast"/>
        </w:trPr>
        <w:tc>
          <w:tcPr>
            <w:tcW w:w="4490" w:type="dxa"/>
          </w:tcPr>
          <w:p>
            <w:pPr>
              <w:pStyle w:val="TableParagraph"/>
              <w:spacing w:line="268" w:lineRule="exact"/>
              <w:ind w:left="107"/>
              <w:rPr>
                <w:sz w:val="22"/>
              </w:rPr>
            </w:pPr>
            <w:r>
              <w:rPr>
                <w:sz w:val="22"/>
              </w:rPr>
              <w:t>Resolución del ganador</w:t>
            </w:r>
          </w:p>
        </w:tc>
        <w:tc>
          <w:tcPr>
            <w:tcW w:w="4490" w:type="dxa"/>
          </w:tcPr>
          <w:p>
            <w:pPr>
              <w:pStyle w:val="TableParagraph"/>
              <w:spacing w:line="268" w:lineRule="exact"/>
              <w:ind w:left="106"/>
              <w:rPr>
                <w:sz w:val="22"/>
              </w:rPr>
            </w:pPr>
            <w:r>
              <w:rPr>
                <w:sz w:val="22"/>
              </w:rPr>
              <w:t>Desde la fecha de apertura de propuestas o</w:t>
            </w:r>
          </w:p>
          <w:p>
            <w:pPr>
              <w:pStyle w:val="TableParagraph"/>
              <w:spacing w:line="249" w:lineRule="exact"/>
              <w:ind w:left="106"/>
              <w:rPr>
                <w:sz w:val="22"/>
              </w:rPr>
            </w:pPr>
            <w:r>
              <w:rPr>
                <w:sz w:val="22"/>
              </w:rPr>
              <w:t>hasta 20 días posteriores</w:t>
            </w:r>
          </w:p>
        </w:tc>
      </w:tr>
    </w:tbl>
    <w:p>
      <w:pPr>
        <w:pStyle w:val="BodyText"/>
        <w:rPr>
          <w:sz w:val="32"/>
        </w:rPr>
      </w:pPr>
    </w:p>
    <w:p>
      <w:pPr>
        <w:pStyle w:val="Title"/>
      </w:pPr>
      <w:r>
        <w:rPr/>
        <w:t>Contenido</w:t>
      </w:r>
    </w:p>
    <w:p>
      <w:pPr>
        <w:pStyle w:val="BodyText"/>
        <w:spacing w:before="3"/>
        <w:rPr>
          <w:b/>
          <w:sz w:val="2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534"/>
        <w:gridCol w:w="2268"/>
        <w:gridCol w:w="1073"/>
      </w:tblGrid>
      <w:tr>
        <w:trPr>
          <w:trHeight w:val="293" w:hRule="atLeast"/>
        </w:trPr>
        <w:tc>
          <w:tcPr>
            <w:tcW w:w="1104" w:type="dxa"/>
          </w:tcPr>
          <w:p>
            <w:pPr>
              <w:pStyle w:val="TableParagraph"/>
              <w:spacing w:line="273" w:lineRule="exact"/>
              <w:ind w:left="87" w:right="79"/>
              <w:jc w:val="center"/>
              <w:rPr>
                <w:b/>
                <w:sz w:val="24"/>
              </w:rPr>
            </w:pPr>
            <w:r>
              <w:rPr>
                <w:b/>
                <w:sz w:val="24"/>
              </w:rPr>
              <w:t>PARTIDA</w:t>
            </w:r>
          </w:p>
        </w:tc>
        <w:tc>
          <w:tcPr>
            <w:tcW w:w="4534" w:type="dxa"/>
          </w:tcPr>
          <w:p>
            <w:pPr>
              <w:pStyle w:val="TableParagraph"/>
              <w:spacing w:line="273" w:lineRule="exact"/>
              <w:ind w:left="1572" w:right="1564"/>
              <w:jc w:val="center"/>
              <w:rPr>
                <w:b/>
                <w:sz w:val="24"/>
              </w:rPr>
            </w:pPr>
            <w:r>
              <w:rPr>
                <w:b/>
                <w:sz w:val="24"/>
              </w:rPr>
              <w:t>DESCRIPCIÓN</w:t>
            </w:r>
          </w:p>
        </w:tc>
        <w:tc>
          <w:tcPr>
            <w:tcW w:w="2268" w:type="dxa"/>
          </w:tcPr>
          <w:p>
            <w:pPr>
              <w:pStyle w:val="TableParagraph"/>
              <w:spacing w:line="273" w:lineRule="exact"/>
              <w:ind w:left="581" w:right="574"/>
              <w:jc w:val="center"/>
              <w:rPr>
                <w:b/>
                <w:sz w:val="24"/>
              </w:rPr>
            </w:pPr>
            <w:r>
              <w:rPr>
                <w:b/>
                <w:sz w:val="24"/>
              </w:rPr>
              <w:t>CANTIDAD</w:t>
            </w:r>
          </w:p>
        </w:tc>
        <w:tc>
          <w:tcPr>
            <w:tcW w:w="1073" w:type="dxa"/>
          </w:tcPr>
          <w:p>
            <w:pPr>
              <w:pStyle w:val="TableParagraph"/>
              <w:spacing w:line="273" w:lineRule="exact"/>
              <w:ind w:right="291"/>
              <w:jc w:val="right"/>
              <w:rPr>
                <w:b/>
                <w:sz w:val="24"/>
              </w:rPr>
            </w:pPr>
            <w:r>
              <w:rPr>
                <w:b/>
                <w:sz w:val="24"/>
              </w:rPr>
              <w:t>U/M</w:t>
            </w:r>
          </w:p>
        </w:tc>
      </w:tr>
      <w:tr>
        <w:trPr>
          <w:trHeight w:val="1418" w:hRule="atLeast"/>
        </w:trPr>
        <w:tc>
          <w:tcPr>
            <w:tcW w:w="1104" w:type="dxa"/>
          </w:tcPr>
          <w:p>
            <w:pPr>
              <w:pStyle w:val="TableParagraph"/>
              <w:rPr>
                <w:b/>
                <w:sz w:val="24"/>
              </w:rPr>
            </w:pPr>
          </w:p>
          <w:p>
            <w:pPr>
              <w:pStyle w:val="TableParagraph"/>
              <w:rPr>
                <w:b/>
                <w:sz w:val="22"/>
              </w:rPr>
            </w:pPr>
          </w:p>
          <w:p>
            <w:pPr>
              <w:pStyle w:val="TableParagraph"/>
              <w:ind w:left="8"/>
              <w:jc w:val="center"/>
              <w:rPr>
                <w:sz w:val="24"/>
              </w:rPr>
            </w:pPr>
            <w:r>
              <w:rPr>
                <w:sz w:val="24"/>
              </w:rPr>
              <w:t>1</w:t>
            </w:r>
          </w:p>
        </w:tc>
        <w:tc>
          <w:tcPr>
            <w:tcW w:w="4534" w:type="dxa"/>
          </w:tcPr>
          <w:p>
            <w:pPr>
              <w:pStyle w:val="TableParagraph"/>
              <w:spacing w:before="172"/>
              <w:ind w:left="108" w:right="342"/>
              <w:rPr>
                <w:sz w:val="22"/>
              </w:rPr>
            </w:pPr>
            <w:r>
              <w:rPr>
                <w:color w:val="333333"/>
                <w:sz w:val="22"/>
              </w:rPr>
              <w:t>MALLA PLÁSTICA COLOR NARANJA PARA DELIMITAR OBRAS DE 1.20 MTS. DE ANCHO Y 30 MTS DE LARGO.</w:t>
            </w:r>
          </w:p>
        </w:tc>
        <w:tc>
          <w:tcPr>
            <w:tcW w:w="2268" w:type="dxa"/>
          </w:tcPr>
          <w:p>
            <w:pPr>
              <w:pStyle w:val="TableParagraph"/>
              <w:ind w:left="756"/>
              <w:rPr>
                <w:sz w:val="20"/>
              </w:rPr>
            </w:pPr>
            <w:r>
              <w:rPr>
                <w:sz w:val="20"/>
              </w:rPr>
              <w:drawing>
                <wp:inline distT="0" distB="0" distL="0" distR="0">
                  <wp:extent cx="468862" cy="73151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68862" cy="731519"/>
                          </a:xfrm>
                          <a:prstGeom prst="rect">
                            <a:avLst/>
                          </a:prstGeom>
                        </pic:spPr>
                      </pic:pic>
                    </a:graphicData>
                  </a:graphic>
                </wp:inline>
              </w:drawing>
            </w:r>
            <w:r>
              <w:rPr>
                <w:sz w:val="20"/>
              </w:rPr>
            </w:r>
          </w:p>
          <w:p>
            <w:pPr>
              <w:pStyle w:val="TableParagraph"/>
              <w:spacing w:line="245" w:lineRule="exact"/>
              <w:ind w:left="581" w:right="574"/>
              <w:jc w:val="center"/>
              <w:rPr>
                <w:sz w:val="22"/>
              </w:rPr>
            </w:pPr>
            <w:r>
              <w:rPr>
                <w:sz w:val="22"/>
              </w:rPr>
              <w:t>3 Piezas</w:t>
            </w:r>
          </w:p>
        </w:tc>
        <w:tc>
          <w:tcPr>
            <w:tcW w:w="1073" w:type="dxa"/>
          </w:tcPr>
          <w:p>
            <w:pPr>
              <w:pStyle w:val="TableParagraph"/>
              <w:rPr>
                <w:b/>
                <w:sz w:val="22"/>
              </w:rPr>
            </w:pPr>
          </w:p>
          <w:p>
            <w:pPr>
              <w:pStyle w:val="TableParagraph"/>
              <w:rPr>
                <w:b/>
                <w:sz w:val="25"/>
              </w:rPr>
            </w:pPr>
          </w:p>
          <w:p>
            <w:pPr>
              <w:pStyle w:val="TableParagraph"/>
              <w:ind w:right="250"/>
              <w:jc w:val="right"/>
              <w:rPr>
                <w:sz w:val="22"/>
              </w:rPr>
            </w:pPr>
            <w:r>
              <w:rPr>
                <w:w w:val="95"/>
                <w:sz w:val="22"/>
              </w:rPr>
              <w:t>Piezas</w:t>
            </w:r>
          </w:p>
        </w:tc>
      </w:tr>
      <w:tr>
        <w:trPr>
          <w:trHeight w:val="1631" w:hRule="atLeast"/>
        </w:trPr>
        <w:tc>
          <w:tcPr>
            <w:tcW w:w="1104" w:type="dxa"/>
          </w:tcPr>
          <w:p>
            <w:pPr>
              <w:pStyle w:val="TableParagraph"/>
              <w:rPr>
                <w:b/>
                <w:sz w:val="24"/>
              </w:rPr>
            </w:pPr>
          </w:p>
          <w:p>
            <w:pPr>
              <w:pStyle w:val="TableParagraph"/>
              <w:spacing w:before="9"/>
              <w:rPr>
                <w:b/>
                <w:sz w:val="30"/>
              </w:rPr>
            </w:pPr>
          </w:p>
          <w:p>
            <w:pPr>
              <w:pStyle w:val="TableParagraph"/>
              <w:ind w:left="8"/>
              <w:jc w:val="center"/>
              <w:rPr>
                <w:sz w:val="24"/>
              </w:rPr>
            </w:pPr>
            <w:r>
              <w:rPr>
                <w:sz w:val="24"/>
              </w:rPr>
              <w:t>2</w:t>
            </w:r>
          </w:p>
        </w:tc>
        <w:tc>
          <w:tcPr>
            <w:tcW w:w="4534" w:type="dxa"/>
          </w:tcPr>
          <w:p>
            <w:pPr>
              <w:pStyle w:val="TableParagraph"/>
              <w:rPr>
                <w:b/>
                <w:sz w:val="22"/>
              </w:rPr>
            </w:pPr>
          </w:p>
          <w:p>
            <w:pPr>
              <w:pStyle w:val="TableParagraph"/>
              <w:spacing w:before="9"/>
              <w:rPr>
                <w:b/>
                <w:sz w:val="22"/>
              </w:rPr>
            </w:pPr>
          </w:p>
          <w:p>
            <w:pPr>
              <w:pStyle w:val="TableParagraph"/>
              <w:ind w:left="585" w:right="357" w:hanging="201"/>
              <w:rPr>
                <w:sz w:val="22"/>
              </w:rPr>
            </w:pPr>
            <w:r>
              <w:rPr>
                <w:sz w:val="22"/>
              </w:rPr>
              <w:t>CINTA DE PRECAUCIÓN LONGITUD DE 300 METROS FABRICADA EN POLIETILENO</w:t>
            </w:r>
          </w:p>
        </w:tc>
        <w:tc>
          <w:tcPr>
            <w:tcW w:w="2268" w:type="dxa"/>
          </w:tcPr>
          <w:p>
            <w:pPr>
              <w:pStyle w:val="TableParagraph"/>
              <w:rPr>
                <w:b/>
                <w:sz w:val="22"/>
              </w:rPr>
            </w:pPr>
          </w:p>
          <w:p>
            <w:pPr>
              <w:pStyle w:val="TableParagraph"/>
              <w:ind w:left="809"/>
              <w:rPr>
                <w:sz w:val="20"/>
              </w:rPr>
            </w:pPr>
            <w:r>
              <w:rPr>
                <w:sz w:val="20"/>
              </w:rPr>
              <w:drawing>
                <wp:inline distT="0" distB="0" distL="0" distR="0">
                  <wp:extent cx="402911" cy="52120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402911" cy="521207"/>
                          </a:xfrm>
                          <a:prstGeom prst="rect">
                            <a:avLst/>
                          </a:prstGeom>
                        </pic:spPr>
                      </pic:pic>
                    </a:graphicData>
                  </a:graphic>
                </wp:inline>
              </w:drawing>
            </w:r>
            <w:r>
              <w:rPr>
                <w:sz w:val="20"/>
              </w:rPr>
            </w:r>
          </w:p>
          <w:p>
            <w:pPr>
              <w:pStyle w:val="TableParagraph"/>
              <w:spacing w:before="4"/>
              <w:ind w:left="581" w:right="574"/>
              <w:jc w:val="center"/>
              <w:rPr>
                <w:sz w:val="22"/>
              </w:rPr>
            </w:pPr>
            <w:r>
              <w:rPr>
                <w:sz w:val="22"/>
              </w:rPr>
              <w:t>20 Rollos</w:t>
            </w:r>
          </w:p>
        </w:tc>
        <w:tc>
          <w:tcPr>
            <w:tcW w:w="1073" w:type="dxa"/>
          </w:tcPr>
          <w:p>
            <w:pPr>
              <w:pStyle w:val="TableParagraph"/>
              <w:rPr>
                <w:b/>
                <w:sz w:val="22"/>
              </w:rPr>
            </w:pPr>
          </w:p>
          <w:p>
            <w:pPr>
              <w:pStyle w:val="TableParagraph"/>
              <w:rPr>
                <w:b/>
                <w:sz w:val="22"/>
              </w:rPr>
            </w:pPr>
          </w:p>
          <w:p>
            <w:pPr>
              <w:pStyle w:val="TableParagraph"/>
              <w:spacing w:before="143"/>
              <w:ind w:right="250"/>
              <w:jc w:val="right"/>
              <w:rPr>
                <w:sz w:val="22"/>
              </w:rPr>
            </w:pPr>
            <w:r>
              <w:rPr>
                <w:w w:val="95"/>
                <w:sz w:val="22"/>
              </w:rPr>
              <w:t>Piezas</w:t>
            </w:r>
          </w:p>
        </w:tc>
      </w:tr>
    </w:tbl>
    <w:p>
      <w:pPr>
        <w:pStyle w:val="BodyText"/>
        <w:spacing w:before="7"/>
        <w:rPr>
          <w:b/>
          <w:sz w:val="41"/>
        </w:rPr>
      </w:pPr>
    </w:p>
    <w:p>
      <w:pPr>
        <w:pStyle w:val="BodyText"/>
        <w:spacing w:line="276" w:lineRule="auto"/>
        <w:ind w:left="221" w:right="159"/>
        <w:jc w:val="both"/>
      </w:pPr>
      <w:r>
        <w:rPr/>
        <w:t>Nota: Todas las partidas adjudicadas serán entregadas en un plazo no mayor a 10 días Después de la convocatoria concluida en el domicilio Calle Constitución Ote. SN, Colonia Centro, Tlajomulco de Zúñiga, Jalisco,</w:t>
      </w:r>
    </w:p>
    <w:p>
      <w:pPr>
        <w:spacing w:after="0" w:line="276" w:lineRule="auto"/>
        <w:jc w:val="both"/>
        <w:sectPr>
          <w:type w:val="continuous"/>
          <w:pgSz w:w="12240" w:h="15840"/>
          <w:pgMar w:top="1380" w:bottom="280" w:left="1480" w:right="1540"/>
        </w:sectPr>
      </w:pPr>
    </w:p>
    <w:p>
      <w:pPr>
        <w:pStyle w:val="BodyText"/>
        <w:spacing w:line="276" w:lineRule="auto" w:before="36"/>
        <w:ind w:left="221" w:right="163"/>
        <w:jc w:val="both"/>
      </w:pPr>
      <w:r>
        <w:rPr/>
        <w:t>La compra de lo adjudicado no será mayor de acuerdo con el tope presupuestal del ejercicio en curso.</w:t>
      </w:r>
    </w:p>
    <w:p>
      <w:pPr>
        <w:pStyle w:val="BodyText"/>
        <w:spacing w:before="4"/>
        <w:rPr>
          <w:sz w:val="16"/>
        </w:rPr>
      </w:pPr>
    </w:p>
    <w:p>
      <w:pPr>
        <w:pStyle w:val="BodyText"/>
        <w:spacing w:line="276" w:lineRule="auto"/>
        <w:ind w:left="221" w:right="163" w:firstLine="49"/>
        <w:jc w:val="both"/>
      </w:pPr>
      <w:r>
        <w:rPr/>
        <w:t>1.- Los invitamos a registrarse en nuestro Padrón de Proveedores, información al teléfono 32834400 ext. 3260</w:t>
      </w:r>
    </w:p>
    <w:p>
      <w:pPr>
        <w:pStyle w:val="BodyText"/>
        <w:spacing w:before="6"/>
        <w:rPr>
          <w:sz w:val="16"/>
        </w:rPr>
      </w:pPr>
    </w:p>
    <w:p>
      <w:pPr>
        <w:pStyle w:val="BodyText"/>
        <w:spacing w:line="276" w:lineRule="auto"/>
        <w:ind w:left="221" w:right="159" w:firstLine="49"/>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before="5"/>
        <w:rPr>
          <w:sz w:val="16"/>
        </w:rPr>
      </w:pPr>
    </w:p>
    <w:p>
      <w:pPr>
        <w:pStyle w:val="BodyText"/>
        <w:spacing w:line="276" w:lineRule="auto"/>
        <w:ind w:left="221" w:right="161"/>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before="4"/>
        <w:rPr>
          <w:sz w:val="16"/>
        </w:rPr>
      </w:pPr>
    </w:p>
    <w:p>
      <w:pPr>
        <w:pStyle w:val="BodyText"/>
        <w:spacing w:line="276" w:lineRule="auto"/>
        <w:ind w:left="221" w:right="161" w:firstLine="49"/>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before="5"/>
        <w:rPr>
          <w:sz w:val="16"/>
        </w:rPr>
      </w:pPr>
    </w:p>
    <w:p>
      <w:pPr>
        <w:pStyle w:val="BodyText"/>
        <w:spacing w:line="276" w:lineRule="auto"/>
        <w:ind w:left="221" w:right="171"/>
        <w:jc w:val="both"/>
      </w:pPr>
      <w:r>
        <w:rPr/>
        <w:t>5.- El precio del bien o servicio objeto de la presente invitación, deberá estar especificado en moneda nacional, desglosando el I.V.A.</w:t>
      </w:r>
    </w:p>
    <w:p>
      <w:pPr>
        <w:pStyle w:val="BodyText"/>
        <w:spacing w:before="4"/>
        <w:rPr>
          <w:sz w:val="16"/>
        </w:rPr>
      </w:pPr>
    </w:p>
    <w:p>
      <w:pPr>
        <w:pStyle w:val="BodyText"/>
        <w:spacing w:line="276" w:lineRule="auto"/>
        <w:ind w:left="221" w:right="166" w:firstLine="49"/>
        <w:jc w:val="both"/>
      </w:pPr>
      <w:r>
        <w:rPr/>
        <w:t>6.- Detallar claramente las especificaciones de lo ofertado, el tiempo de entrega en días naturales y la garantía con la que cuentan.</w:t>
      </w:r>
    </w:p>
    <w:p>
      <w:pPr>
        <w:pStyle w:val="BodyText"/>
        <w:spacing w:before="6"/>
        <w:rPr>
          <w:sz w:val="16"/>
        </w:rPr>
      </w:pPr>
    </w:p>
    <w:p>
      <w:pPr>
        <w:pStyle w:val="BodyText"/>
        <w:spacing w:line="276" w:lineRule="auto"/>
        <w:ind w:left="221" w:right="167"/>
        <w:jc w:val="both"/>
      </w:pPr>
      <w:r>
        <w:rPr/>
        <w:t>7.- Los conceptos y partidas de la cotización deberán ser en el mismo orden que se establezcan en la convocatoria. Así como en la factura de quien resulte adjudicado.</w:t>
      </w:r>
    </w:p>
    <w:p>
      <w:pPr>
        <w:pStyle w:val="BodyText"/>
        <w:spacing w:before="4"/>
        <w:rPr>
          <w:sz w:val="16"/>
        </w:rPr>
      </w:pPr>
    </w:p>
    <w:p>
      <w:pPr>
        <w:pStyle w:val="BodyText"/>
        <w:spacing w:line="276" w:lineRule="auto"/>
        <w:ind w:left="221" w:right="163" w:firstLine="49"/>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5"/>
        <w:rPr>
          <w:sz w:val="16"/>
        </w:rPr>
      </w:pPr>
    </w:p>
    <w:p>
      <w:pPr>
        <w:pStyle w:val="BodyText"/>
        <w:ind w:left="221"/>
        <w:jc w:val="both"/>
      </w:pPr>
      <w:r>
        <w:rPr/>
        <w:t>9.- La cotización solamente podrá ser considerada si es recibida dentro del término establecido.</w:t>
      </w:r>
    </w:p>
    <w:p>
      <w:pPr>
        <w:pStyle w:val="BodyText"/>
        <w:spacing w:before="8"/>
        <w:rPr>
          <w:sz w:val="19"/>
        </w:rPr>
      </w:pPr>
    </w:p>
    <w:p>
      <w:pPr>
        <w:pStyle w:val="BodyText"/>
        <w:spacing w:line="276" w:lineRule="auto"/>
        <w:ind w:left="221" w:right="168"/>
        <w:jc w:val="both"/>
      </w:pPr>
      <w:r>
        <w:rPr/>
        <w:t>10.- En caso de obtener la adjudicación, se le notificará que los bienes o servicios objeto de la presente Licitación le podrán ser adjudicados de manera parcial o total.</w:t>
      </w:r>
    </w:p>
    <w:p>
      <w:pPr>
        <w:pStyle w:val="BodyText"/>
        <w:spacing w:before="4"/>
        <w:rPr>
          <w:sz w:val="16"/>
        </w:rPr>
      </w:pPr>
    </w:p>
    <w:p>
      <w:pPr>
        <w:pStyle w:val="BodyText"/>
        <w:spacing w:line="276" w:lineRule="auto" w:before="1"/>
        <w:ind w:left="221" w:right="166"/>
        <w:jc w:val="both"/>
      </w:pPr>
      <w:r>
        <w:rPr/>
        <w:t>11.- A manera de poder ser evaluada la propuesta, se DEBERÁ presentar ficha técnica, manuales, certificaciones y todos los documentos que comprueben la calidad ofertada.</w:t>
      </w:r>
    </w:p>
    <w:p>
      <w:pPr>
        <w:pStyle w:val="BodyText"/>
        <w:spacing w:before="5"/>
        <w:rPr>
          <w:sz w:val="16"/>
        </w:rPr>
      </w:pPr>
    </w:p>
    <w:p>
      <w:pPr>
        <w:pStyle w:val="BodyText"/>
        <w:spacing w:line="276" w:lineRule="auto"/>
        <w:ind w:left="221" w:right="157" w:firstLine="49"/>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w:t>
      </w:r>
    </w:p>
    <w:p>
      <w:pPr>
        <w:spacing w:after="0" w:line="276" w:lineRule="auto"/>
        <w:jc w:val="both"/>
        <w:sectPr>
          <w:pgSz w:w="12240" w:h="15840"/>
          <w:pgMar w:top="1380" w:bottom="280" w:left="1480" w:right="1540"/>
        </w:sectPr>
      </w:pPr>
    </w:p>
    <w:p>
      <w:pPr>
        <w:pStyle w:val="BodyText"/>
        <w:spacing w:line="276" w:lineRule="auto" w:before="36"/>
        <w:ind w:left="221" w:right="159"/>
        <w:jc w:val="both"/>
      </w:pPr>
      <w:r>
        <w:rPr/>
        <w:t>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top="1380" w:bottom="280" w:left="14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mx" w:eastAsia="en-US" w:bidi="ar-SA"/>
    </w:rPr>
  </w:style>
  <w:style w:styleId="BodyText" w:type="paragraph">
    <w:name w:val="Body Text"/>
    <w:basedOn w:val="Normal"/>
    <w:uiPriority w:val="1"/>
    <w:qFormat/>
    <w:pPr/>
    <w:rPr>
      <w:rFonts w:ascii="Calibri" w:hAnsi="Calibri" w:eastAsia="Calibri" w:cs="Calibri"/>
      <w:sz w:val="22"/>
      <w:szCs w:val="22"/>
      <w:lang w:val="es-mx" w:eastAsia="en-US" w:bidi="ar-SA"/>
    </w:rPr>
  </w:style>
  <w:style w:styleId="Title" w:type="paragraph">
    <w:name w:val="Title"/>
    <w:basedOn w:val="Normal"/>
    <w:uiPriority w:val="1"/>
    <w:qFormat/>
    <w:pPr>
      <w:spacing w:before="258"/>
      <w:ind w:left="642" w:right="581"/>
      <w:jc w:val="center"/>
    </w:pPr>
    <w:rPr>
      <w:rFonts w:ascii="Calibri" w:hAnsi="Calibri" w:eastAsia="Calibri" w:cs="Calibri"/>
      <w:b/>
      <w:bCs/>
      <w:sz w:val="32"/>
      <w:szCs w:val="32"/>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2021-10-21T16:31:10Z</dcterms:created>
  <dcterms:modified xsi:type="dcterms:W3CDTF">2021-10-21T16:31:10Z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Office Word 2007</vt:lpwstr>
  </property>
  <property fmtid="{D5CDD505-2E9C-101B-9397-08002B2CF9AE}" pid="4" name="LastSaved">
    <vt:filetime>2021-10-21T00:00:00Z</vt:filetime>
  </property>
</Properties>
</file>